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8C" w:rsidRDefault="003A148C">
      <w:pPr>
        <w:pStyle w:val="Title"/>
        <w:rPr>
          <w:b/>
          <w:bCs/>
          <w:sz w:val="26"/>
          <w:szCs w:val="26"/>
        </w:rPr>
      </w:pPr>
      <w:r>
        <w:rPr>
          <w:b/>
          <w:bCs/>
          <w:sz w:val="26"/>
          <w:szCs w:val="26"/>
        </w:rPr>
        <w:t>PRODUCT DATA</w:t>
      </w:r>
    </w:p>
    <w:p w:rsidR="003A148C" w:rsidRDefault="003A148C">
      <w:pPr>
        <w:widowControl w:val="0"/>
        <w:spacing w:line="312" w:lineRule="atLeast"/>
        <w:jc w:val="both"/>
        <w:rPr>
          <w:rFonts w:ascii="Arial" w:hAnsi="Arial" w:cs="Arial"/>
          <w:snapToGrid w:val="0"/>
          <w:sz w:val="26"/>
          <w:szCs w:val="26"/>
        </w:rPr>
      </w:pPr>
    </w:p>
    <w:p w:rsidR="003A148C" w:rsidRDefault="003A148C">
      <w:pPr>
        <w:widowControl w:val="0"/>
        <w:spacing w:line="312" w:lineRule="atLeast"/>
        <w:jc w:val="center"/>
        <w:rPr>
          <w:rFonts w:ascii="Arial" w:hAnsi="Arial" w:cs="Arial"/>
          <w:b/>
          <w:bCs/>
          <w:snapToGrid w:val="0"/>
          <w:sz w:val="26"/>
          <w:szCs w:val="26"/>
        </w:rPr>
      </w:pPr>
      <w:r>
        <w:rPr>
          <w:rFonts w:ascii="Arial" w:hAnsi="Arial" w:cs="Arial"/>
          <w:b/>
          <w:bCs/>
          <w:snapToGrid w:val="0"/>
          <w:sz w:val="26"/>
          <w:szCs w:val="26"/>
        </w:rPr>
        <w:t>FORMULA 2310-C</w:t>
      </w:r>
    </w:p>
    <w:p w:rsidR="003A148C" w:rsidRDefault="003A148C">
      <w:pPr>
        <w:widowControl w:val="0"/>
        <w:spacing w:line="312" w:lineRule="atLeast"/>
        <w:jc w:val="center"/>
        <w:rPr>
          <w:rFonts w:ascii="Arial" w:hAnsi="Arial" w:cs="Arial"/>
          <w:b/>
          <w:bCs/>
          <w:snapToGrid w:val="0"/>
          <w:sz w:val="26"/>
          <w:szCs w:val="26"/>
        </w:rPr>
      </w:pPr>
      <w:r>
        <w:rPr>
          <w:rFonts w:ascii="Arial" w:hAnsi="Arial" w:cs="Arial"/>
          <w:b/>
          <w:bCs/>
          <w:snapToGrid w:val="0"/>
          <w:sz w:val="26"/>
          <w:szCs w:val="26"/>
        </w:rPr>
        <w:t>STEAM CONDENSATE TREATMENT</w:t>
      </w:r>
    </w:p>
    <w:p w:rsidR="003A148C" w:rsidRDefault="003A148C">
      <w:pPr>
        <w:widowControl w:val="0"/>
        <w:spacing w:line="312" w:lineRule="atLeast"/>
        <w:jc w:val="center"/>
        <w:rPr>
          <w:rFonts w:ascii="Arial" w:hAnsi="Arial" w:cs="Arial"/>
          <w:b/>
          <w:bCs/>
          <w:snapToGrid w:val="0"/>
          <w:sz w:val="24"/>
          <w:szCs w:val="24"/>
        </w:rPr>
      </w:pPr>
    </w:p>
    <w:p w:rsidR="003A148C" w:rsidRDefault="003A148C">
      <w:pPr>
        <w:pStyle w:val="Heading1"/>
        <w:rPr>
          <w:sz w:val="22"/>
          <w:szCs w:val="22"/>
          <w:u w:val="single"/>
        </w:rPr>
      </w:pPr>
      <w:r>
        <w:rPr>
          <w:sz w:val="22"/>
          <w:szCs w:val="22"/>
          <w:u w:val="single"/>
        </w:rPr>
        <w:t>DESCRIPTION AND USE</w:t>
      </w:r>
    </w:p>
    <w:p w:rsidR="003A148C" w:rsidRDefault="003A148C">
      <w:pPr>
        <w:pStyle w:val="BodyText2"/>
        <w:rPr>
          <w:sz w:val="22"/>
          <w:szCs w:val="22"/>
        </w:rPr>
      </w:pPr>
      <w:r>
        <w:rPr>
          <w:sz w:val="22"/>
          <w:szCs w:val="22"/>
        </w:rPr>
        <w:t xml:space="preserve">FORMULA 2310-C is formulated with </w:t>
      </w:r>
      <w:proofErr w:type="spellStart"/>
      <w:r>
        <w:rPr>
          <w:sz w:val="22"/>
          <w:szCs w:val="22"/>
        </w:rPr>
        <w:t>cyclohexylamine</w:t>
      </w:r>
      <w:proofErr w:type="spellEnd"/>
      <w:r>
        <w:rPr>
          <w:sz w:val="22"/>
          <w:szCs w:val="22"/>
        </w:rPr>
        <w:t>. This neutralizing amine is selected to suit the particular characteristics of low pressure steam/condensate systems with extensive runs.</w:t>
      </w:r>
    </w:p>
    <w:p w:rsidR="003A148C" w:rsidRDefault="003A148C">
      <w:pPr>
        <w:widowControl w:val="0"/>
        <w:spacing w:line="187" w:lineRule="atLeast"/>
        <w:ind w:firstLine="681"/>
        <w:jc w:val="both"/>
        <w:rPr>
          <w:rFonts w:ascii="Arial" w:hAnsi="Arial" w:cs="Arial"/>
          <w:snapToGrid w:val="0"/>
          <w:sz w:val="22"/>
          <w:szCs w:val="22"/>
        </w:rPr>
      </w:pPr>
    </w:p>
    <w:p w:rsidR="003A148C" w:rsidRDefault="003A148C">
      <w:pPr>
        <w:pStyle w:val="BodyTextIndent2"/>
      </w:pPr>
      <w:r>
        <w:t>With this product, the distribution ratio of amine in the vapor and liquid phases optimizes protection throughout heating systems operating with 5-15 PSIG steam.</w:t>
      </w:r>
    </w:p>
    <w:p w:rsidR="003A148C" w:rsidRDefault="003A148C">
      <w:pPr>
        <w:widowControl w:val="0"/>
        <w:spacing w:line="201" w:lineRule="atLeast"/>
        <w:ind w:firstLine="672"/>
        <w:jc w:val="both"/>
        <w:rPr>
          <w:rFonts w:ascii="Arial" w:hAnsi="Arial" w:cs="Arial"/>
          <w:snapToGrid w:val="0"/>
          <w:sz w:val="22"/>
          <w:szCs w:val="22"/>
        </w:rPr>
      </w:pPr>
    </w:p>
    <w:p w:rsidR="003A148C" w:rsidRDefault="003A148C">
      <w:pPr>
        <w:pStyle w:val="Heading2"/>
        <w:rPr>
          <w:sz w:val="22"/>
          <w:szCs w:val="22"/>
        </w:rPr>
      </w:pPr>
      <w:r>
        <w:rPr>
          <w:sz w:val="22"/>
          <w:szCs w:val="22"/>
        </w:rPr>
        <w:t>CHEMICAL FEEDING AND CONTROL</w:t>
      </w:r>
    </w:p>
    <w:p w:rsidR="003A148C" w:rsidRDefault="003A148C">
      <w:pPr>
        <w:widowControl w:val="0"/>
        <w:spacing w:line="192" w:lineRule="atLeast"/>
        <w:ind w:firstLine="686"/>
        <w:jc w:val="both"/>
        <w:rPr>
          <w:rFonts w:ascii="Arial" w:hAnsi="Arial" w:cs="Arial"/>
          <w:snapToGrid w:val="0"/>
          <w:sz w:val="22"/>
          <w:szCs w:val="22"/>
        </w:rPr>
      </w:pPr>
      <w:r>
        <w:rPr>
          <w:rFonts w:ascii="Arial" w:hAnsi="Arial" w:cs="Arial"/>
          <w:snapToGrid w:val="0"/>
          <w:sz w:val="22"/>
          <w:szCs w:val="22"/>
        </w:rPr>
        <w:t xml:space="preserve">FORMULA 231 O-C is normally fed continuously to the systems being treated. However, shot feeding may be satisfactory in some circumstances. The product may be fed neat but is most often mixed in a chemical feed tank with the other materials required to complete the program. The recommended materials of construction for the chemical feed system are stainless steel, polyethylene, and polypropylene. Do not use PVC, vinyl, </w:t>
      </w:r>
      <w:proofErr w:type="spellStart"/>
      <w:r>
        <w:rPr>
          <w:rFonts w:ascii="Arial" w:hAnsi="Arial" w:cs="Arial"/>
          <w:snapToGrid w:val="0"/>
          <w:sz w:val="22"/>
          <w:szCs w:val="22"/>
        </w:rPr>
        <w:t>hypalon</w:t>
      </w:r>
      <w:proofErr w:type="spellEnd"/>
      <w:r>
        <w:rPr>
          <w:rFonts w:ascii="Arial" w:hAnsi="Arial" w:cs="Arial"/>
          <w:snapToGrid w:val="0"/>
          <w:sz w:val="22"/>
          <w:szCs w:val="22"/>
        </w:rPr>
        <w:t>, neoprene, rubber, copper, copper alloys, and aluminum metallurgies.</w:t>
      </w:r>
    </w:p>
    <w:p w:rsidR="003A148C" w:rsidRDefault="003A148C">
      <w:pPr>
        <w:widowControl w:val="0"/>
        <w:spacing w:line="192" w:lineRule="atLeast"/>
        <w:ind w:firstLine="686"/>
        <w:jc w:val="both"/>
        <w:rPr>
          <w:rFonts w:ascii="Arial" w:hAnsi="Arial" w:cs="Arial"/>
          <w:snapToGrid w:val="0"/>
          <w:sz w:val="22"/>
          <w:szCs w:val="22"/>
        </w:rPr>
      </w:pPr>
    </w:p>
    <w:p w:rsidR="003A148C" w:rsidRDefault="003A148C">
      <w:pPr>
        <w:widowControl w:val="0"/>
        <w:spacing w:line="196" w:lineRule="atLeast"/>
        <w:ind w:firstLine="686"/>
        <w:jc w:val="both"/>
        <w:rPr>
          <w:rFonts w:ascii="Arial" w:hAnsi="Arial" w:cs="Arial"/>
          <w:snapToGrid w:val="0"/>
          <w:sz w:val="22"/>
          <w:szCs w:val="22"/>
        </w:rPr>
      </w:pPr>
      <w:r>
        <w:rPr>
          <w:rFonts w:ascii="Arial" w:hAnsi="Arial" w:cs="Arial"/>
          <w:snapToGrid w:val="0"/>
          <w:sz w:val="22"/>
          <w:szCs w:val="22"/>
        </w:rPr>
        <w:t>FORMULA 2310-C is normally controlled by a pH test on the return condensate. For extensive distribution systems, samples should be taken from various points in the system at least until it can be assured the desired distribution of the amine is being achieved.</w:t>
      </w:r>
    </w:p>
    <w:p w:rsidR="003A148C" w:rsidRDefault="003A148C">
      <w:pPr>
        <w:widowControl w:val="0"/>
        <w:spacing w:line="196" w:lineRule="atLeast"/>
        <w:ind w:firstLine="686"/>
        <w:jc w:val="both"/>
        <w:rPr>
          <w:rFonts w:ascii="Arial" w:hAnsi="Arial" w:cs="Arial"/>
          <w:snapToGrid w:val="0"/>
          <w:sz w:val="22"/>
          <w:szCs w:val="22"/>
        </w:rPr>
      </w:pPr>
    </w:p>
    <w:p w:rsidR="003A148C" w:rsidRDefault="003A148C">
      <w:pPr>
        <w:pStyle w:val="Heading2"/>
        <w:spacing w:line="220" w:lineRule="atLeast"/>
        <w:rPr>
          <w:sz w:val="22"/>
          <w:szCs w:val="22"/>
        </w:rPr>
      </w:pPr>
      <w:r>
        <w:rPr>
          <w:sz w:val="22"/>
          <w:szCs w:val="22"/>
        </w:rPr>
        <w:t>TYPICAL PROPERTLES</w:t>
      </w:r>
    </w:p>
    <w:p w:rsidR="003A148C" w:rsidRDefault="003A148C">
      <w:pPr>
        <w:widowControl w:val="0"/>
        <w:tabs>
          <w:tab w:val="left" w:leader="dot" w:pos="2097"/>
          <w:tab w:val="right" w:leader="dot" w:pos="6657"/>
        </w:tabs>
        <w:spacing w:line="192" w:lineRule="atLeast"/>
        <w:jc w:val="both"/>
        <w:rPr>
          <w:rFonts w:ascii="Arial" w:hAnsi="Arial" w:cs="Arial"/>
          <w:snapToGrid w:val="0"/>
          <w:sz w:val="22"/>
          <w:szCs w:val="22"/>
        </w:rPr>
      </w:pPr>
      <w:r>
        <w:rPr>
          <w:rFonts w:ascii="Arial" w:hAnsi="Arial" w:cs="Arial"/>
          <w:snapToGrid w:val="0"/>
          <w:sz w:val="22"/>
          <w:szCs w:val="22"/>
        </w:rPr>
        <w:t>Appearance</w:t>
      </w:r>
      <w:r>
        <w:rPr>
          <w:rFonts w:ascii="Arial" w:hAnsi="Arial" w:cs="Arial"/>
          <w:snapToGrid w:val="0"/>
          <w:sz w:val="22"/>
          <w:szCs w:val="22"/>
        </w:rPr>
        <w:tab/>
        <w:t>.</w:t>
      </w:r>
      <w:r>
        <w:rPr>
          <w:rFonts w:ascii="Arial" w:hAnsi="Arial" w:cs="Arial"/>
          <w:snapToGrid w:val="0"/>
          <w:sz w:val="22"/>
          <w:szCs w:val="22"/>
        </w:rPr>
        <w:tab/>
        <w:t>Clear colorless liquids</w:t>
      </w:r>
    </w:p>
    <w:p w:rsidR="003A148C" w:rsidRDefault="003A148C">
      <w:pPr>
        <w:widowControl w:val="0"/>
        <w:tabs>
          <w:tab w:val="right" w:leader="dot" w:pos="6657"/>
        </w:tabs>
        <w:spacing w:line="192" w:lineRule="atLeast"/>
        <w:jc w:val="both"/>
        <w:rPr>
          <w:rFonts w:ascii="Arial" w:hAnsi="Arial" w:cs="Arial"/>
          <w:snapToGrid w:val="0"/>
          <w:sz w:val="22"/>
          <w:szCs w:val="22"/>
        </w:rPr>
      </w:pPr>
      <w:r>
        <w:rPr>
          <w:rFonts w:ascii="Arial" w:hAnsi="Arial" w:cs="Arial"/>
          <w:snapToGrid w:val="0"/>
          <w:sz w:val="22"/>
          <w:szCs w:val="22"/>
        </w:rPr>
        <w:t>Odor</w:t>
      </w:r>
      <w:r>
        <w:rPr>
          <w:rFonts w:ascii="Arial" w:hAnsi="Arial" w:cs="Arial"/>
          <w:snapToGrid w:val="0"/>
          <w:sz w:val="22"/>
          <w:szCs w:val="22"/>
        </w:rPr>
        <w:tab/>
        <w:t>Typical Amines</w:t>
      </w:r>
    </w:p>
    <w:p w:rsidR="003A148C" w:rsidRDefault="003A148C">
      <w:pPr>
        <w:widowControl w:val="0"/>
        <w:tabs>
          <w:tab w:val="right" w:leader="dot" w:pos="6657"/>
        </w:tabs>
        <w:spacing w:line="192" w:lineRule="atLeast"/>
        <w:jc w:val="both"/>
        <w:rPr>
          <w:rFonts w:ascii="Arial" w:hAnsi="Arial" w:cs="Arial"/>
          <w:snapToGrid w:val="0"/>
          <w:sz w:val="22"/>
          <w:szCs w:val="22"/>
        </w:rPr>
      </w:pPr>
      <w:r>
        <w:rPr>
          <w:rFonts w:ascii="Arial" w:hAnsi="Arial" w:cs="Arial"/>
          <w:snapToGrid w:val="0"/>
          <w:sz w:val="22"/>
          <w:szCs w:val="22"/>
        </w:rPr>
        <w:t>Flash Point</w:t>
      </w:r>
      <w:r>
        <w:rPr>
          <w:rFonts w:ascii="Arial" w:hAnsi="Arial" w:cs="Arial"/>
          <w:snapToGrid w:val="0"/>
          <w:sz w:val="22"/>
          <w:szCs w:val="22"/>
        </w:rPr>
        <w:tab/>
        <w:t>&gt;150</w:t>
      </w:r>
      <w:r>
        <w:rPr>
          <w:rFonts w:ascii="Arial" w:hAnsi="Arial" w:cs="Arial"/>
          <w:snapToGrid w:val="0"/>
          <w:sz w:val="22"/>
          <w:szCs w:val="22"/>
        </w:rPr>
        <w:sym w:font="Symbol" w:char="F0B0"/>
      </w:r>
      <w:r>
        <w:rPr>
          <w:rFonts w:ascii="Arial" w:hAnsi="Arial" w:cs="Arial"/>
          <w:snapToGrid w:val="0"/>
          <w:sz w:val="22"/>
          <w:szCs w:val="22"/>
        </w:rPr>
        <w:t>F</w:t>
      </w:r>
    </w:p>
    <w:p w:rsidR="003A148C" w:rsidRDefault="003A148C">
      <w:pPr>
        <w:widowControl w:val="0"/>
        <w:tabs>
          <w:tab w:val="right" w:leader="dot" w:pos="6657"/>
        </w:tabs>
        <w:spacing w:line="192" w:lineRule="atLeast"/>
        <w:jc w:val="both"/>
        <w:rPr>
          <w:rFonts w:ascii="Arial" w:hAnsi="Arial" w:cs="Arial"/>
          <w:snapToGrid w:val="0"/>
          <w:sz w:val="22"/>
          <w:szCs w:val="22"/>
        </w:rPr>
      </w:pPr>
      <w:r>
        <w:rPr>
          <w:rFonts w:ascii="Arial" w:hAnsi="Arial" w:cs="Arial"/>
          <w:snapToGrid w:val="0"/>
          <w:sz w:val="22"/>
          <w:szCs w:val="22"/>
        </w:rPr>
        <w:t>Specific gravity</w:t>
      </w:r>
      <w:r>
        <w:rPr>
          <w:rFonts w:ascii="Arial" w:hAnsi="Arial" w:cs="Arial"/>
          <w:snapToGrid w:val="0"/>
          <w:sz w:val="22"/>
          <w:szCs w:val="22"/>
        </w:rPr>
        <w:tab/>
        <w:t>0.986-0.994</w:t>
      </w:r>
    </w:p>
    <w:p w:rsidR="003A148C" w:rsidRDefault="003A148C">
      <w:pPr>
        <w:widowControl w:val="0"/>
        <w:tabs>
          <w:tab w:val="left" w:leader="dot" w:pos="4382"/>
          <w:tab w:val="right" w:leader="dot" w:pos="6657"/>
        </w:tabs>
        <w:spacing w:line="192" w:lineRule="atLeast"/>
        <w:jc w:val="both"/>
        <w:rPr>
          <w:rFonts w:ascii="Arial" w:hAnsi="Arial" w:cs="Arial"/>
          <w:snapToGrid w:val="0"/>
          <w:sz w:val="22"/>
          <w:szCs w:val="22"/>
        </w:rPr>
      </w:pPr>
      <w:proofErr w:type="gramStart"/>
      <w:r>
        <w:rPr>
          <w:rFonts w:ascii="Arial" w:hAnsi="Arial" w:cs="Arial"/>
          <w:snapToGrid w:val="0"/>
          <w:sz w:val="22"/>
          <w:szCs w:val="22"/>
        </w:rPr>
        <w:t>pH</w:t>
      </w:r>
      <w:proofErr w:type="gramEnd"/>
      <w:r>
        <w:rPr>
          <w:rFonts w:ascii="Arial" w:hAnsi="Arial" w:cs="Arial"/>
          <w:snapToGrid w:val="0"/>
          <w:sz w:val="22"/>
          <w:szCs w:val="22"/>
        </w:rPr>
        <w:t xml:space="preserve"> </w:t>
      </w:r>
      <w:r>
        <w:rPr>
          <w:snapToGrid w:val="0"/>
          <w:sz w:val="22"/>
          <w:szCs w:val="22"/>
        </w:rPr>
        <w:t xml:space="preserve">(10% </w:t>
      </w:r>
      <w:r>
        <w:rPr>
          <w:rFonts w:ascii="Arial" w:hAnsi="Arial" w:cs="Arial"/>
          <w:snapToGrid w:val="0"/>
          <w:sz w:val="22"/>
          <w:szCs w:val="22"/>
        </w:rPr>
        <w:t>solution)</w:t>
      </w:r>
      <w:r>
        <w:rPr>
          <w:rFonts w:ascii="Arial" w:hAnsi="Arial" w:cs="Arial"/>
          <w:snapToGrid w:val="0"/>
          <w:sz w:val="22"/>
          <w:szCs w:val="22"/>
        </w:rPr>
        <w:tab/>
      </w:r>
      <w:r>
        <w:rPr>
          <w:rFonts w:ascii="Arial" w:hAnsi="Arial" w:cs="Arial"/>
          <w:snapToGrid w:val="0"/>
          <w:sz w:val="22"/>
          <w:szCs w:val="22"/>
        </w:rPr>
        <w:tab/>
        <w:t>12.4+/-0.3</w:t>
      </w:r>
    </w:p>
    <w:p w:rsidR="003A148C" w:rsidRDefault="003A148C">
      <w:pPr>
        <w:widowControl w:val="0"/>
        <w:tabs>
          <w:tab w:val="left" w:leader="dot" w:pos="4382"/>
          <w:tab w:val="right" w:leader="dot" w:pos="6657"/>
        </w:tabs>
        <w:spacing w:line="192" w:lineRule="atLeast"/>
        <w:jc w:val="both"/>
        <w:rPr>
          <w:rFonts w:ascii="Arial" w:hAnsi="Arial" w:cs="Arial"/>
          <w:snapToGrid w:val="0"/>
          <w:sz w:val="22"/>
          <w:szCs w:val="22"/>
        </w:rPr>
      </w:pPr>
    </w:p>
    <w:p w:rsidR="003A148C" w:rsidRDefault="003A148C">
      <w:pPr>
        <w:pStyle w:val="Heading2"/>
        <w:spacing w:line="192" w:lineRule="atLeast"/>
        <w:rPr>
          <w:sz w:val="22"/>
          <w:szCs w:val="22"/>
        </w:rPr>
      </w:pPr>
      <w:r>
        <w:rPr>
          <w:sz w:val="22"/>
          <w:szCs w:val="22"/>
        </w:rPr>
        <w:t>SAFETY AND HANDLING</w:t>
      </w:r>
    </w:p>
    <w:p w:rsidR="003A148C" w:rsidRDefault="003A148C">
      <w:pPr>
        <w:widowControl w:val="0"/>
        <w:tabs>
          <w:tab w:val="left" w:pos="350"/>
        </w:tabs>
        <w:spacing w:line="196" w:lineRule="atLeast"/>
        <w:jc w:val="both"/>
        <w:rPr>
          <w:rFonts w:ascii="Arial" w:hAnsi="Arial" w:cs="Arial"/>
          <w:snapToGrid w:val="0"/>
          <w:sz w:val="22"/>
          <w:szCs w:val="22"/>
        </w:rPr>
      </w:pPr>
      <w:r>
        <w:rPr>
          <w:rFonts w:ascii="Arial" w:hAnsi="Arial" w:cs="Arial"/>
          <w:snapToGrid w:val="0"/>
          <w:sz w:val="22"/>
          <w:szCs w:val="22"/>
        </w:rPr>
        <w:tab/>
        <w:t>FORMULA 2310-C may be toxic by ingestion and due to its high alkalinity, is corrosive to mucous membranes.  Do not take internally. If ingested, drink at least two (2) glasses of water and get medical attention. Do NOT induce vomiting.  Contact with eyes causes severe irritation or bums. If eyes are contacted, immediately flush with clear water for 15 minutes and get medical attention. For skin contact, wash with soap and water. For additional information, see the Material Safety Data Sheet provided with this product.</w:t>
      </w:r>
    </w:p>
    <w:p w:rsidR="003A148C" w:rsidRDefault="003A148C">
      <w:pPr>
        <w:widowControl w:val="0"/>
        <w:spacing w:line="196" w:lineRule="atLeast"/>
        <w:ind w:firstLine="48"/>
        <w:jc w:val="right"/>
        <w:rPr>
          <w:rFonts w:ascii="Arial" w:hAnsi="Arial" w:cs="Arial"/>
          <w:snapToGrid w:val="0"/>
          <w:sz w:val="22"/>
          <w:szCs w:val="22"/>
        </w:rPr>
      </w:pPr>
    </w:p>
    <w:p w:rsidR="003A148C" w:rsidRDefault="003A148C">
      <w:pPr>
        <w:pStyle w:val="Heading2"/>
        <w:spacing w:line="177" w:lineRule="atLeast"/>
        <w:rPr>
          <w:sz w:val="22"/>
          <w:szCs w:val="22"/>
        </w:rPr>
      </w:pPr>
      <w:r>
        <w:rPr>
          <w:sz w:val="22"/>
          <w:szCs w:val="22"/>
        </w:rPr>
        <w:t>PACKAGING</w:t>
      </w:r>
    </w:p>
    <w:p w:rsidR="003A148C" w:rsidRDefault="003A148C">
      <w:pPr>
        <w:widowControl w:val="0"/>
        <w:spacing w:line="206" w:lineRule="atLeast"/>
        <w:ind w:firstLine="345"/>
        <w:jc w:val="both"/>
        <w:rPr>
          <w:rFonts w:ascii="Arial" w:hAnsi="Arial" w:cs="Arial"/>
          <w:snapToGrid w:val="0"/>
          <w:sz w:val="22"/>
          <w:szCs w:val="22"/>
        </w:rPr>
      </w:pPr>
      <w:r>
        <w:rPr>
          <w:rFonts w:ascii="Arial" w:hAnsi="Arial" w:cs="Arial"/>
          <w:snapToGrid w:val="0"/>
          <w:sz w:val="22"/>
          <w:szCs w:val="22"/>
        </w:rPr>
        <w:t>FORMULA 2310-C is packaged in 55, 30, and 15 gallon plastic drums. Also, 6 gallon pails are available by special order.</w:t>
      </w:r>
    </w:p>
    <w:p w:rsidR="003A148C" w:rsidRDefault="003A148C">
      <w:pPr>
        <w:widowControl w:val="0"/>
        <w:spacing w:line="124" w:lineRule="atLeast"/>
        <w:jc w:val="both"/>
        <w:rPr>
          <w:snapToGrid w:val="0"/>
          <w:sz w:val="16"/>
          <w:szCs w:val="16"/>
        </w:rPr>
      </w:pPr>
    </w:p>
    <w:p w:rsidR="003A148C" w:rsidRDefault="003A148C">
      <w:pPr>
        <w:widowControl w:val="0"/>
        <w:spacing w:line="124" w:lineRule="atLeast"/>
        <w:jc w:val="right"/>
        <w:rPr>
          <w:snapToGrid w:val="0"/>
          <w:sz w:val="16"/>
          <w:szCs w:val="16"/>
        </w:rPr>
      </w:pPr>
      <w:r>
        <w:rPr>
          <w:snapToGrid w:val="0"/>
          <w:sz w:val="16"/>
          <w:szCs w:val="16"/>
        </w:rPr>
        <w:t>4/97</w:t>
      </w:r>
    </w:p>
    <w:p w:rsidR="003A148C" w:rsidRDefault="003A148C">
      <w:pPr>
        <w:widowControl w:val="0"/>
        <w:spacing w:line="124" w:lineRule="atLeast"/>
        <w:jc w:val="both"/>
        <w:rPr>
          <w:snapToGrid w:val="0"/>
          <w:sz w:val="24"/>
          <w:szCs w:val="24"/>
        </w:rPr>
      </w:pPr>
    </w:p>
    <w:sectPr w:rsidR="003A148C">
      <w:headerReference w:type="even" r:id="rId6"/>
      <w:headerReference w:type="default" r:id="rId7"/>
      <w:footerReference w:type="even" r:id="rId8"/>
      <w:footerReference w:type="default" r:id="rId9"/>
      <w:headerReference w:type="first" r:id="rId10"/>
      <w:footerReference w:type="first" r:id="rId11"/>
      <w:pgSz w:w="12240" w:h="15840"/>
      <w:pgMar w:top="720" w:right="1296" w:bottom="720"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8C" w:rsidRDefault="003A148C">
      <w:r>
        <w:separator/>
      </w:r>
    </w:p>
  </w:endnote>
  <w:endnote w:type="continuationSeparator" w:id="0">
    <w:p w:rsidR="003A148C" w:rsidRDefault="003A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08" w:rsidRDefault="00F44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08" w:rsidRDefault="00F44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08" w:rsidRDefault="00F44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8C" w:rsidRDefault="003A148C">
      <w:r>
        <w:separator/>
      </w:r>
    </w:p>
  </w:footnote>
  <w:footnote w:type="continuationSeparator" w:id="0">
    <w:p w:rsidR="003A148C" w:rsidRDefault="003A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08" w:rsidRDefault="00F44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C" w:rsidRDefault="003A148C">
    <w:pPr>
      <w:jc w:val="center"/>
      <w:rPr>
        <w:rFonts w:ascii="Arial" w:hAnsi="Arial" w:cs="Arial"/>
        <w:sz w:val="28"/>
        <w:szCs w:val="28"/>
      </w:rPr>
    </w:pPr>
    <w:r>
      <w:rPr>
        <w:rFonts w:ascii="Arial" w:hAnsi="Arial" w:cs="Arial"/>
        <w:b/>
        <w:bCs/>
        <w:sz w:val="28"/>
        <w:szCs w:val="28"/>
      </w:rPr>
      <w:t>B &amp; L Control Service Inc.</w:t>
    </w:r>
  </w:p>
  <w:p w:rsidR="003A148C" w:rsidRDefault="003A148C">
    <w:pPr>
      <w:jc w:val="center"/>
      <w:rPr>
        <w:rFonts w:ascii="Arial" w:hAnsi="Arial" w:cs="Arial"/>
        <w:sz w:val="24"/>
        <w:szCs w:val="24"/>
      </w:rPr>
    </w:pPr>
    <w:r>
      <w:rPr>
        <w:rFonts w:ascii="Arial" w:hAnsi="Arial" w:cs="Arial"/>
        <w:sz w:val="24"/>
        <w:szCs w:val="24"/>
      </w:rPr>
      <w:t>WATER TREATMENT CONSULTANTS &amp; MFG. REPRESENTATIVES</w:t>
    </w:r>
  </w:p>
  <w:p w:rsidR="00F44908" w:rsidRDefault="00F44908" w:rsidP="00F44908">
    <w:pPr>
      <w:jc w:val="center"/>
      <w:rPr>
        <w:sz w:val="22"/>
        <w:szCs w:val="22"/>
      </w:rPr>
    </w:pPr>
    <w:bookmarkStart w:id="0" w:name="_GoBack"/>
    <w:r>
      <w:rPr>
        <w:sz w:val="22"/>
        <w:szCs w:val="22"/>
      </w:rPr>
      <w:t>1448 SARATOGA ROAD, BALLSTON SPA, NY 12020</w:t>
    </w:r>
  </w:p>
  <w:bookmarkEnd w:id="0"/>
  <w:p w:rsidR="00F44908" w:rsidRDefault="00F44908" w:rsidP="00F44908">
    <w:pPr>
      <w:jc w:val="center"/>
      <w:rPr>
        <w:sz w:val="22"/>
        <w:szCs w:val="22"/>
      </w:rPr>
    </w:pPr>
    <w:r>
      <w:rPr>
        <w:sz w:val="22"/>
        <w:szCs w:val="22"/>
      </w:rPr>
      <w:t>P: (518) 273-</w:t>
    </w:r>
    <w:proofErr w:type="gramStart"/>
    <w:r>
      <w:rPr>
        <w:sz w:val="22"/>
        <w:szCs w:val="22"/>
      </w:rPr>
      <w:t>0500  F</w:t>
    </w:r>
    <w:proofErr w:type="gramEnd"/>
    <w:r>
      <w:rPr>
        <w:sz w:val="22"/>
        <w:szCs w:val="22"/>
      </w:rPr>
      <w:t>: (518) 273-0545</w:t>
    </w:r>
  </w:p>
  <w:p w:rsidR="003A148C" w:rsidRDefault="003A1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08" w:rsidRDefault="00F44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8C"/>
    <w:rsid w:val="003A148C"/>
    <w:rsid w:val="00F4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D6D0C40-EFDB-450B-8699-E0832B58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spacing w:line="177" w:lineRule="atLeast"/>
      <w:jc w:val="both"/>
      <w:outlineLvl w:val="0"/>
    </w:pPr>
    <w:rPr>
      <w:rFonts w:ascii="Arial" w:hAnsi="Arial" w:cs="Arial"/>
      <w:b/>
      <w:bCs/>
      <w:sz w:val="16"/>
      <w:szCs w:val="16"/>
    </w:rPr>
  </w:style>
  <w:style w:type="paragraph" w:styleId="Heading2">
    <w:name w:val="heading 2"/>
    <w:basedOn w:val="Normal"/>
    <w:next w:val="Normal"/>
    <w:link w:val="Heading2Char"/>
    <w:uiPriority w:val="99"/>
    <w:qFormat/>
    <w:pPr>
      <w:keepNext/>
      <w:widowControl w:val="0"/>
      <w:spacing w:line="201" w:lineRule="atLeast"/>
      <w:jc w:val="both"/>
      <w:outlineLvl w:val="1"/>
    </w:pPr>
    <w:rPr>
      <w:rFonts w:ascii="Arial" w:hAnsi="Arial" w:cs="Arial"/>
      <w:b/>
      <w:bCs/>
      <w:sz w:val="24"/>
      <w:szCs w:val="24"/>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2">
    <w:name w:val="Body Text 2"/>
    <w:basedOn w:val="Normal"/>
    <w:link w:val="BodyText2Char"/>
    <w:uiPriority w:val="99"/>
    <w:pPr>
      <w:widowControl w:val="0"/>
      <w:spacing w:line="187" w:lineRule="atLeast"/>
      <w:ind w:firstLine="681"/>
      <w:jc w:val="both"/>
    </w:pPr>
    <w:rPr>
      <w:rFonts w:ascii="Arial" w:hAnsi="Arial" w:cs="Arial"/>
      <w:sz w:val="16"/>
      <w:szCs w:val="16"/>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Title">
    <w:name w:val="Title"/>
    <w:basedOn w:val="Normal"/>
    <w:link w:val="TitleChar"/>
    <w:uiPriority w:val="99"/>
    <w:qFormat/>
    <w:pPr>
      <w:widowControl w:val="0"/>
      <w:spacing w:line="312" w:lineRule="atLeast"/>
      <w:jc w:val="center"/>
    </w:pPr>
    <w:rPr>
      <w:rFonts w:ascii="Arial" w:hAnsi="Arial" w:cs="Arial"/>
      <w:sz w:val="30"/>
      <w:szCs w:val="3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Indent2">
    <w:name w:val="Body Text Indent 2"/>
    <w:basedOn w:val="Normal"/>
    <w:link w:val="BodyTextIndent2Char"/>
    <w:uiPriority w:val="99"/>
    <w:pPr>
      <w:widowControl w:val="0"/>
      <w:spacing w:line="201" w:lineRule="atLeast"/>
      <w:ind w:firstLine="672"/>
      <w:jc w:val="both"/>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2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Kristel Thomas</cp:lastModifiedBy>
  <cp:revision>2</cp:revision>
  <cp:lastPrinted>2002-11-06T21:18:00Z</cp:lastPrinted>
  <dcterms:created xsi:type="dcterms:W3CDTF">2019-01-09T17:29:00Z</dcterms:created>
  <dcterms:modified xsi:type="dcterms:W3CDTF">2019-01-09T17:29:00Z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